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contextualSpacing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Информационное письмо по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транспортному происшествию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87"/>
        <w:contextualSpacing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опущенному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января 2026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железнодорожной станции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Корфовская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Дальневосточной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железной дороги – филиала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contextualSpacing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ОАО «РЖД»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contextualSpacing/>
        <w:jc w:val="left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87"/>
        <w:numPr>
          <w:ilvl w:val="0"/>
          <w:numId w:val="4"/>
        </w:numPr>
        <w:contextualSpacing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Обстоятельства произошедшего: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24 января 2026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года в 00 часов 52 минуты (Мск) </w:t>
        <w:br/>
        <w:t xml:space="preserve">на втором главном пути железнодорожной станции К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орфовская </w:t>
        <w:br/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Дальневосточной железной дороги – филиала ОАО «РЖД»,                       по срабатыванию автотормозов допущена вынужденная остановка поезда № 2978 (71 вагон,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вес 7002 тонны, вагоны с опасными грузами в составе поезда отсутствуют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) с электровозом 3ЭС5К № 1413 п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р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и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писки </w:t>
        <w:br/>
        <w:t xml:space="preserve">эксплуатационного локомотивного депо Чита Забайкальской дирекции 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   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тяги под управлении локомотивной бригады эксплуатационного               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локомотивного депо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Хабаровск-II.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  <w:r/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оезд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следовал со скоростью 72 км/ч в режиме «тяги», </w:t>
        <w:br/>
        <w:t xml:space="preserve">остановлен по срабатыванию автоматических тормозов вследствие </w:t>
        <w:br/>
        <w:t xml:space="preserve">нарушения целостности тормозной магистрали.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Пр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и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осмотре состава локомотивной бригадой выявлен сход              16 вагонов (с 51-го по 66-й вагон с головы состава </w:t>
        <w:br/>
        <w:t xml:space="preserve">из них: 51 и 52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вагоны в сходе на колесах, с 53 по 63 вагоны в сходе </w:t>
        <w:br/>
        <w:t xml:space="preserve">с опрокидыванием, с 64 по 66 вагоны в сходе на колесах) с нарушением    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габарита по первому главному пути.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Место схода 8560 км пк 1.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numPr>
          <w:ilvl w:val="0"/>
          <w:numId w:val="4"/>
        </w:numPr>
        <w:contextualSpacing/>
        <w:jc w:val="both"/>
        <w:spacing w:after="0" w:afterAutospacing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Последствия: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В результате схода погибших и пострадавших нет, вред окружающей </w:t>
        <w:br/>
        <w:t xml:space="preserve">природной среде и экологии не нанесен. 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Повреждено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: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10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вагон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ов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№№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63093959,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63142442, 63151922, 63151880, 63022446, 64089287, 68317320,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62938360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, 62860168, 64145501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до степени исключения </w:t>
        <w:br/>
        <w:t xml:space="preserve">из инвентаря.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-   2 вагона №№ 68131861, 62866447 в объёме деповского ремонта;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4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вагон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а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№№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62869615, 62757349,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62316963,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61880811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в объёме </w:t>
        <w:br/>
        <w:t xml:space="preserve">текущего отцепочного ремонта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- 7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00 метров железнодорожного пути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</w:p>
    <w:p>
      <w:pPr>
        <w:pStyle w:val="890"/>
        <w:ind w:firstLine="709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1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стрелочный перевод;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</w:r>
    </w:p>
    <w:p>
      <w:pPr>
        <w:pStyle w:val="890"/>
        <w:ind w:left="349" w:firstLine="0"/>
        <w:jc w:val="both"/>
        <w:spacing w:after="0" w:line="240" w:lineRule="auto"/>
        <w:shd w:val="clear" w:color="auto" w:fill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    - 1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фиксирующая опора контактной сети.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        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Полный перерыв движения составил 4 часа 4 минуты.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З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адержано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: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 158 поездов, из них в том числе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9 пассажирских поездов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, </w:t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13 пригородных поездов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132 грузовых поезда и 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4 почтово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-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багажных поезда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lang w:val="ru-RU" w:eastAsia="ru-RU"/>
        </w:rPr>
        <w:t xml:space="preserve">,          на общее время 925 часов 30 минут.</w:t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  <w:lang w:val="ru-RU"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7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Обязательные требовани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, несоблюден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ие которых привело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к возникновению нарушения безопасности движения: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Д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олжностными лицами Дальневосточной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дирекции инфраструктуры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-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структурного подразделения Центральной дирекции инфраструктуры – филиала ОАО «РЖД» нарушены требования: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части 2 статьи 20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Федерального закона «О железнодорожном </w:t>
        <w:br/>
        <w:t xml:space="preserve">транспорте в Российской Федерации» от 10.01.2003 № 17-ФЗ </w:t>
        <w:br/>
        <w:t xml:space="preserve">(далее - Закон)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не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обеспечения безопасности движения                   и эксплуатации железнодорожного транспорта, безопасности перевоз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ок </w:t>
        <w:br/>
        <w:t xml:space="preserve">грузов, багажа и грузобагажа.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Должностными лицами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Шестой Хабаровской дистанции пути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– структурного подразделения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Дальневосточной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дирекции инфраструктуры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-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структурного подразделения Центральной дирекции инфраструктуры – филиала ОАО «РЖД» нарушены требования: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части 1 статьи 15 Закона,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не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обеспечения содержания </w:t>
        <w:br/>
        <w:t xml:space="preserve">железнодорожных путей общего пользования и расп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оло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женных на них </w:t>
        <w:br/>
        <w:t xml:space="preserve">сооружений и устройств с соблюдением правил безопасности движения </w:t>
        <w:br/>
        <w:t xml:space="preserve">и эксплуатации железнодорожного транспорта в техническом состоянии, </w:t>
        <w:br/>
        <w:t xml:space="preserve">отвечающем требованиям соответствующих нормативных правовых актов, стандартов, правил и технических норм;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части 2 статьи 20 Закона,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не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обеспечения безопасности </w:t>
        <w:br/>
        <w:t xml:space="preserve">движения и эксплуатации железнодорожного транспорта, безопасности </w:t>
        <w:br/>
        <w:t xml:space="preserve">перевозок грузов, багажа и грузобагажа;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пу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нкта 12 раздела III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«Организация эксплуатации технологических систем, сооружений, устройств и объектов технического назначения </w:t>
        <w:br/>
        <w:t xml:space="preserve">железнодорожного транспорта»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Правил технической эксплуатации </w:t>
        <w:br/>
        <w:t xml:space="preserve">железных дорог Российской Федерации, утверждёнными приказом </w:t>
        <w:br/>
        <w:t xml:space="preserve">Министерства транспорта Российской Федерации от 23.06.2022 № 250 </w:t>
        <w:br/>
        <w:t xml:space="preserve">(далее – Правил)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не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обеспечения безопасной эксплуатации </w:t>
        <w:br/>
        <w:t xml:space="preserve">сооружений железнодорожного транспорта;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пункта 15 раздела III «Организация эксплуатации технологических систем, сооружений, устройств и объектов технического назначения </w:t>
        <w:br/>
        <w:t xml:space="preserve">железнодорожного транспорта» Правил,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не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содержания </w:t>
        <w:br/>
        <w:t xml:space="preserve">сооружений и устройств инфраструктуры в техническом состоянии, </w:t>
        <w:br/>
        <w:t xml:space="preserve">обеспечивающем пропуск поездов с допустимой скоростью движения;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пункта 41 раздела IV «Обслуживание сооружений и устройств </w:t>
        <w:br/>
        <w:t xml:space="preserve">железнодорожного транспорта» Правил,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не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содержания всех     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элементов железнодорожного пути в исправном и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работоспос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обном </w:t>
        <w:br/>
        <w:t xml:space="preserve">техническом состоянии, обеспечивающем безопасное движение поездов, выполнения заданных размеров движения поездов с установленными  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скоростями в соответствии с графиком движения поездов, проектной, </w:t>
        <w:br/>
        <w:t xml:space="preserve">ремонтной и эксплуатационной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документацией, а именно: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</w:rPr>
        <w:t xml:space="preserve">асстояние между осями переводных брусьев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  <w:lang w:val="ru-RU"/>
        </w:rPr>
        <w:t xml:space="preserve">стрелочного перевода № 14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</w:rPr>
        <w:t xml:space="preserve"> </w:t>
        <w:br/>
        <w:t xml:space="preserve">в зоне стыка заднего вылета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</w:rPr>
        <w:t xml:space="preserve">крестовины (брусья № 61 и № 62) не соответствовало эксплуатационной документации (при нормативе 420 мм составляло 786 мм)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  <w:lang w:val="ru-RU"/>
        </w:rPr>
        <w:t xml:space="preserve">отсутствие фасок в болтовых отверстиях рельсовой рубки </w:t>
        <w:br/>
        <w:t xml:space="preserve">примыкающей к заднему вылету крестовины стрелочного перевода № 14;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  <w:lang w:val="ru-RU"/>
        </w:rPr>
        <w:t xml:space="preserve">наличие вертикальных и горизонтальных ступенек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поверхности </w:t>
        <w:br/>
        <w:t xml:space="preserve">катания в заднем вылете крестовины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на примыкающей рельсовой рубке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shd w:val="clear" w:color="auto" w:fill="auto"/>
          <w:lang w:val="ru-RU"/>
        </w:rPr>
        <w:t xml:space="preserve">стрелочного перевода № 14.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пункта 42 раздела IV «Обслуживание сооружений и устройств </w:t>
        <w:br/>
        <w:t xml:space="preserve">железнодорожного транспорта» Правил, в части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нарушения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порядка </w:t>
        <w:br/>
        <w:t xml:space="preserve">организации и планирования работ, связанных с эксплуатацией всех </w:t>
        <w:br/>
        <w:t xml:space="preserve">элементов железнодорожного пути на основании проектной, ремонтной </w:t>
        <w:br/>
        <w:t xml:space="preserve">и эксплуатационной документации;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пункта 1.6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Инструкции по текущему содержанию жел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езнодорожного пути, утвержденной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распоряжением ОАО «РЖД» от 14.11.2016 № 2288/р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(далее – Распоряжение № 2288/р)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, в части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обеспечения текущего </w:t>
        <w:br/>
        <w:t xml:space="preserve">содержания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участк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ов пути, сооружений и устройств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для бесперебойного </w:t>
        <w:br/>
        <w:t xml:space="preserve">и безопасного движения поездов с установленными скоростями;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90"/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пункта 3.12.3 Распоряжения № 2288/р, в части некачественного </w:t>
        <w:br/>
        <w:t xml:space="preserve">проведения зимнего комиссионного осмотра железнодорожного пути </w:t>
        <w:br/>
        <w:t xml:space="preserve">и сооружений;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853"/>
        <w:contextualSpacing/>
        <w:ind w:lef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        пункта 4.2.1 Распоряжения № 2288/р, в части несвое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временного </w:t>
        <w:br/>
        <w:t xml:space="preserve">выявления неисправностей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пути, угрожающи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х безопасности движения </w:t>
        <w:br/>
        <w:t xml:space="preserve">поездов.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numPr>
          <w:ilvl w:val="0"/>
          <w:numId w:val="4"/>
        </w:numPr>
        <w:contextualSpacing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Причина нарушения безопасности движения: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Причиной транспортного происшествия явился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одномоментный хрупкий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излом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правого по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ходу движения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рельса в зоне болтового ст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ыка рельсовой рубки, примыкающего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к заднему вылету крестовины </w:t>
        <w:br/>
        <w:t xml:space="preserve">стрелочного перевода №14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, вследствие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эксплуатации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рельсового стыка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  <w:br/>
        <w:t xml:space="preserve">заднего вылета крестовины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неудовлетворит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ельном техническом состоянии,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  <w:br/>
        <w:t xml:space="preserve">не устранение отступлений от норм его содержания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работниками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Шестой </w:t>
        <w:br/>
        <w:t xml:space="preserve">Хабаровской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дистанции пути – структур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ного,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подразделения </w:t>
        <w:br/>
        <w:t xml:space="preserve">Дальневосточной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 дирекции инфраструктуры – структурного </w:t>
        <w:br/>
        <w:t xml:space="preserve">подразделения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Центральной дирекции инфраструктуры – филиала </w:t>
        <w:br/>
        <w:t xml:space="preserve">ОАО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  <w:lang w:val="ru-RU"/>
        </w:rPr>
        <w:t xml:space="preserve">«РЖД».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7"/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Классификация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нарушения безопасности движения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 соответствии с Положением о расследовании:</w:t>
      </w:r>
      <w:r>
        <w:rPr>
          <w:rFonts w:ascii="Times New Roman" w:hAnsi="Times New Roman" w:cs="Times New Roman"/>
          <w:spacing w:val="0"/>
          <w:sz w:val="28"/>
          <w:szCs w:val="28"/>
        </w:rPr>
      </w:r>
      <w:r>
        <w:rPr>
          <w:rFonts w:ascii="Times New Roman" w:hAnsi="Times New Roman" w:cs="Times New Roman"/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</w:rPr>
        <w:t xml:space="preserve">В соответствии с требованиями пункта 3 Положения </w:t>
        <w:br/>
        <w:t xml:space="preserve">о классификации, порядке расследования и учета транспортных </w:t>
        <w:br/>
        <w:t xml:space="preserve">происшествий и иных событий, связанных с нарушением правил </w:t>
        <w:br/>
        <w:t xml:space="preserve">безопасности </w:t>
      </w:r>
      <w:r>
        <w:rPr>
          <w:rStyle w:val="857"/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auto"/>
        </w:rPr>
        <w:t xml:space="preserve">движения и эксплуатации железнодорожного транспорта, утвержденного приказом Минтранса России от 18.12.2014 № 344 данное событие, связанное с нарушением правил безопасности движения </w:t>
        <w:br/>
        <w:t xml:space="preserve">и эксплуатации железнодорожного транспорта, классифицировано как </w:t>
        <w:br/>
        <w:t xml:space="preserve">круш</w:t>
      </w:r>
      <w:r>
        <w:rPr>
          <w:rStyle w:val="857"/>
          <w:b w:val="0"/>
          <w:bCs w:val="0"/>
          <w:sz w:val="28"/>
          <w:szCs w:val="28"/>
          <w:shd w:val="clear" w:color="auto" w:fill="auto"/>
        </w:rPr>
        <w:t xml:space="preserve">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851" w:right="707" w:bottom="28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2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4"/>
    <w:link w:val="705"/>
    <w:uiPriority w:val="99"/>
  </w:style>
  <w:style w:type="paragraph" w:styleId="707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4"/>
    <w:link w:val="707"/>
    <w:uiPriority w:val="99"/>
  </w:style>
  <w:style w:type="character" w:styleId="709">
    <w:name w:val="Caption Char"/>
    <w:basedOn w:val="854"/>
    <w:link w:val="882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200" w:line="276" w:lineRule="auto"/>
    </w:p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Основной текст (2)_"/>
    <w:basedOn w:val="854"/>
    <w:link w:val="887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58" w:customStyle="1">
    <w:name w:val="Заголовок №1_"/>
    <w:basedOn w:val="854"/>
    <w:link w:val="888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59" w:customStyle="1">
    <w:name w:val="Текст выноски Знак"/>
    <w:basedOn w:val="854"/>
    <w:link w:val="889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Основной текст_"/>
    <w:link w:val="890"/>
    <w:qFormat/>
    <w:rPr>
      <w:spacing w:val="5"/>
      <w:sz w:val="23"/>
      <w:szCs w:val="23"/>
      <w:shd w:val="clear" w:color="auto" w:fill="ffffff"/>
    </w:rPr>
  </w:style>
  <w:style w:type="character" w:styleId="861" w:customStyle="1">
    <w:name w:val="Абзац списка Знак"/>
    <w:link w:val="891"/>
    <w:qFormat/>
  </w:style>
  <w:style w:type="character" w:styleId="862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63" w:customStyle="1">
    <w:name w:val="WW8Num3z0"/>
    <w:qFormat/>
    <w:rPr>
      <w:sz w:val="28"/>
      <w:lang w:val="ru-RU"/>
    </w:rPr>
  </w:style>
  <w:style w:type="character" w:styleId="864" w:customStyle="1">
    <w:name w:val="Основной текст Знак"/>
    <w:qFormat/>
    <w:rPr>
      <w:sz w:val="28"/>
      <w:szCs w:val="28"/>
    </w:rPr>
  </w:style>
  <w:style w:type="character" w:styleId="865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66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67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68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69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70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71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72" w:customStyle="1">
    <w:name w:val="Верхний колонтитул Знак"/>
    <w:qFormat/>
    <w:rPr>
      <w:sz w:val="28"/>
      <w:szCs w:val="28"/>
    </w:rPr>
  </w:style>
  <w:style w:type="character" w:styleId="873" w:customStyle="1">
    <w:name w:val="Нижний колонтитул Знак"/>
    <w:qFormat/>
    <w:rPr>
      <w:sz w:val="28"/>
      <w:szCs w:val="28"/>
    </w:rPr>
  </w:style>
  <w:style w:type="character" w:styleId="874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75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76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77" w:customStyle="1">
    <w:name w:val="Font Style15"/>
    <w:basedOn w:val="854"/>
    <w:uiPriority w:val="99"/>
    <w:qFormat/>
    <w:rPr>
      <w:rFonts w:ascii="Times New Roman" w:hAnsi="Times New Roman" w:cs="Times New Roman"/>
      <w:sz w:val="26"/>
      <w:szCs w:val="26"/>
    </w:rPr>
  </w:style>
  <w:style w:type="character" w:styleId="878" w:customStyle="1">
    <w:name w:val="Font Style12"/>
    <w:basedOn w:val="854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79" w:customStyle="1">
    <w:name w:val="Заголовок1"/>
    <w:basedOn w:val="853"/>
    <w:next w:val="88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0">
    <w:name w:val="Body Text"/>
    <w:basedOn w:val="853"/>
    <w:pPr>
      <w:spacing w:after="140"/>
    </w:pPr>
  </w:style>
  <w:style w:type="paragraph" w:styleId="881">
    <w:name w:val="List"/>
    <w:basedOn w:val="880"/>
    <w:rPr>
      <w:rFonts w:cs="Arial"/>
    </w:rPr>
  </w:style>
  <w:style w:type="paragraph" w:styleId="882">
    <w:name w:val="Caption"/>
    <w:basedOn w:val="853"/>
    <w:link w:val="70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3">
    <w:name w:val="index heading"/>
    <w:basedOn w:val="853"/>
    <w:qFormat/>
    <w:pPr>
      <w:suppressLineNumbers/>
    </w:pPr>
    <w:rPr>
      <w:rFonts w:cs="Arial"/>
    </w:rPr>
  </w:style>
  <w:style w:type="paragraph" w:styleId="884" w:customStyle="1">
    <w:name w:val="Заголовок1"/>
    <w:basedOn w:val="853"/>
    <w:next w:val="88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5" w:customStyle="1">
    <w:name w:val="caption1"/>
    <w:basedOn w:val="85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6" w:customStyle="1">
    <w:name w:val="caption11"/>
    <w:basedOn w:val="853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7" w:customStyle="1">
    <w:name w:val="Основной текст (2)"/>
    <w:basedOn w:val="853"/>
    <w:link w:val="857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888" w:customStyle="1">
    <w:name w:val="Заголовок №1"/>
    <w:basedOn w:val="853"/>
    <w:link w:val="858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889">
    <w:name w:val="Balloon Text"/>
    <w:basedOn w:val="853"/>
    <w:link w:val="859"/>
    <w:qFormat/>
    <w:rPr>
      <w:rFonts w:ascii="Segoe UI" w:hAnsi="Segoe UI" w:cs="Segoe UI"/>
      <w:color w:val="000000"/>
      <w:sz w:val="18"/>
      <w:szCs w:val="18"/>
    </w:rPr>
  </w:style>
  <w:style w:type="paragraph" w:styleId="890" w:customStyle="1">
    <w:name w:val="Основной текст1"/>
    <w:basedOn w:val="853"/>
    <w:link w:val="860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891">
    <w:name w:val="List Paragraph"/>
    <w:basedOn w:val="853"/>
    <w:link w:val="861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892" w:customStyle="1">
    <w:name w:val="Заголовок №2"/>
    <w:basedOn w:val="853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893" w:customStyle="1">
    <w:name w:val="Основной текст2"/>
    <w:basedOn w:val="853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894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895" w:customStyle="1">
    <w:name w:val="Основной текст (3)"/>
    <w:basedOn w:val="853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896">
    <w:name w:val="Table Grid"/>
    <w:basedOn w:val="855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 w:customStyle="1">
    <w:name w:val="Default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AF90-788A-45BF-8014-89E422EF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furcev_aa</cp:lastModifiedBy>
  <cp:revision>36</cp:revision>
  <dcterms:created xsi:type="dcterms:W3CDTF">2025-06-09T11:45:00Z</dcterms:created>
  <dcterms:modified xsi:type="dcterms:W3CDTF">2026-02-02T10:34:05Z</dcterms:modified>
</cp:coreProperties>
</file>